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E1FFB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E1FFB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4E1FFB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4E1FFB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4E1FFB">
                    <w:rPr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4E1FFB">
                    <w:rPr>
                      <w:sz w:val="20"/>
                      <w:szCs w:val="20"/>
                      <w:lang w:val="fr-FR"/>
                    </w:rPr>
                    <w:t>/</w:t>
                  </w:r>
                  <w:r w:rsidRPr="004E1FFB">
                    <w:rPr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4E1FFB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E1FFB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E1FFB" w:rsidRDefault="00566019" w:rsidP="00400F66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E1FFB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400F66" w:rsidRPr="004E1FFB">
                    <w:rPr>
                      <w:b/>
                      <w:sz w:val="20"/>
                      <w:szCs w:val="20"/>
                      <w:lang w:val="fr-FR"/>
                    </w:rPr>
                    <w:t>3</w:t>
                  </w:r>
                  <w:r w:rsidR="001818A9" w:rsidRPr="004E1FFB">
                    <w:rPr>
                      <w:b/>
                      <w:sz w:val="20"/>
                      <w:szCs w:val="20"/>
                      <w:lang w:val="fr-FR"/>
                    </w:rPr>
                    <w:t xml:space="preserve">/ </w:t>
                  </w:r>
                  <w:r w:rsidR="007863E9" w:rsidRPr="004E1FFB">
                    <w:rPr>
                      <w:b/>
                      <w:sz w:val="20"/>
                      <w:szCs w:val="20"/>
                      <w:lang w:val="fr-FR"/>
                    </w:rPr>
                    <w:t>J</w:t>
                  </w:r>
                  <w:r w:rsidR="00400F66" w:rsidRPr="004E1FFB">
                    <w:rPr>
                      <w:b/>
                      <w:sz w:val="20"/>
                      <w:szCs w:val="20"/>
                      <w:lang w:val="fr-FR"/>
                    </w:rPr>
                    <w:t>AN</w:t>
                  </w:r>
                  <w:r w:rsidR="007863E9" w:rsidRPr="004E1FFB">
                    <w:rPr>
                      <w:b/>
                      <w:sz w:val="20"/>
                      <w:szCs w:val="20"/>
                      <w:lang w:val="fr-FR"/>
                    </w:rPr>
                    <w:t xml:space="preserve"> 201</w:t>
                  </w:r>
                  <w:r w:rsidR="00400F66" w:rsidRPr="004E1FFB">
                    <w:rPr>
                      <w:b/>
                      <w:sz w:val="20"/>
                      <w:szCs w:val="20"/>
                      <w:lang w:val="fr-FR"/>
                    </w:rPr>
                    <w:t>7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E1FFB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E1FFB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4E1FFB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4E1FFB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4E1FFB">
                    <w:rPr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4E1FFB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E1FFB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E1FFB" w:rsidRDefault="00044790" w:rsidP="00220B4D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b/>
                      <w:sz w:val="20"/>
                      <w:szCs w:val="20"/>
                    </w:rPr>
                    <w:t>W</w:t>
                  </w:r>
                  <w:r w:rsidR="007863E9" w:rsidRPr="004E1FFB">
                    <w:rPr>
                      <w:rFonts w:cs="Arial"/>
                      <w:b/>
                      <w:sz w:val="20"/>
                      <w:szCs w:val="20"/>
                    </w:rPr>
                    <w:t>S</w:t>
                  </w:r>
                  <w:r w:rsidR="00F67E14" w:rsidRPr="004E1FFB">
                    <w:rPr>
                      <w:rFonts w:cs="Arial"/>
                      <w:b/>
                      <w:sz w:val="20"/>
                      <w:szCs w:val="20"/>
                    </w:rPr>
                    <w:t>T</w:t>
                  </w:r>
                  <w:r w:rsidR="00400F66" w:rsidRPr="004E1FFB">
                    <w:rPr>
                      <w:rFonts w:cs="Arial"/>
                      <w:b/>
                      <w:sz w:val="20"/>
                      <w:szCs w:val="20"/>
                    </w:rPr>
                    <w:t>7</w:t>
                  </w:r>
                  <w:r w:rsidRPr="004E1FFB">
                    <w:rPr>
                      <w:rFonts w:cs="Arial"/>
                      <w:b/>
                      <w:sz w:val="20"/>
                      <w:szCs w:val="20"/>
                    </w:rPr>
                    <w:t>0</w:t>
                  </w:r>
                  <w:r w:rsidR="00220B4D">
                    <w:rPr>
                      <w:rFonts w:cs="Arial"/>
                      <w:b/>
                      <w:sz w:val="20"/>
                      <w:szCs w:val="20"/>
                    </w:rPr>
                    <w:t>2</w:t>
                  </w:r>
                  <w:r w:rsidR="007863E9" w:rsidRPr="004E1FFB">
                    <w:rPr>
                      <w:rFonts w:cs="Arial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E1FFB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4E1FFB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4E1FFB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4E1FFB">
                    <w:rPr>
                      <w:sz w:val="20"/>
                      <w:szCs w:val="20"/>
                    </w:rPr>
                    <w:t>(</w:t>
                  </w:r>
                  <w:r w:rsidRPr="004E1FFB">
                    <w:rPr>
                      <w:i/>
                      <w:sz w:val="20"/>
                      <w:szCs w:val="20"/>
                    </w:rPr>
                    <w:t>NAME OF</w:t>
                  </w:r>
                  <w:r w:rsidRPr="004E1FFB">
                    <w:rPr>
                      <w:sz w:val="20"/>
                      <w:szCs w:val="20"/>
                    </w:rPr>
                    <w:t xml:space="preserve"> </w:t>
                  </w:r>
                  <w:r w:rsidRPr="004E1FFB">
                    <w:rPr>
                      <w:i/>
                      <w:sz w:val="20"/>
                      <w:szCs w:val="20"/>
                    </w:rPr>
                    <w:t>COURSE</w:t>
                  </w:r>
                  <w:r w:rsidRPr="004E1FFB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E1FFB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E1FFB" w:rsidRDefault="004E1FFB" w:rsidP="00F67E14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4E1FFB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SAINS TEKNOLOGI</w:t>
                  </w:r>
                  <w:r w:rsidR="00561E5F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III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4E1FFB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4E1FFB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4E1FFB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4E1FFB">
                    <w:rPr>
                      <w:bCs/>
                      <w:sz w:val="20"/>
                      <w:szCs w:val="20"/>
                    </w:rPr>
                    <w:t>(</w:t>
                  </w:r>
                  <w:r w:rsidRPr="004E1FFB">
                    <w:rPr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4E1FFB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4E1FFB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4E1FFB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4E1FFB" w:rsidRPr="009D755A" w:rsidTr="004E1FFB">
              <w:tc>
                <w:tcPr>
                  <w:tcW w:w="2520" w:type="dxa"/>
                  <w:shd w:val="clear" w:color="auto" w:fill="auto"/>
                </w:tcPr>
                <w:p w:rsidR="004E1FFB" w:rsidRPr="009D755A" w:rsidRDefault="004E1FFB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4E1FFB" w:rsidRPr="009D755A" w:rsidRDefault="004E1FFB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E1FFB" w:rsidRPr="009D755A" w:rsidRDefault="004E1FFB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4E1FFB" w:rsidRPr="009D755A" w:rsidRDefault="004E1FFB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4E1FFB" w:rsidRPr="009D755A" w:rsidRDefault="004E1FFB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4E1FFB" w:rsidRPr="009D755A" w:rsidRDefault="004E1FFB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4E1FFB" w:rsidRPr="009D755A" w:rsidTr="004E1FFB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4E1FFB" w:rsidRPr="009D755A" w:rsidRDefault="004E1FFB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4E1FFB" w:rsidRPr="009D755A" w:rsidRDefault="004E1FFB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4E1FFB" w:rsidRDefault="004E1FF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4E1FFB" w:rsidRPr="009D755A" w:rsidTr="004E1FFB">
              <w:tc>
                <w:tcPr>
                  <w:tcW w:w="2520" w:type="dxa"/>
                  <w:vMerge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4E1FFB" w:rsidRDefault="004E1FF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28</w:t>
                  </w:r>
                </w:p>
              </w:tc>
            </w:tr>
            <w:tr w:rsidR="004E1FFB" w:rsidRPr="009D755A" w:rsidTr="004E1FFB">
              <w:tc>
                <w:tcPr>
                  <w:tcW w:w="2520" w:type="dxa"/>
                  <w:vMerge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4E1FFB" w:rsidRDefault="004E1FF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E1FFB" w:rsidRPr="009D755A" w:rsidTr="004E1FFB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4E1FFB" w:rsidRPr="009D755A" w:rsidRDefault="004E1FFB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4E1FFB" w:rsidRDefault="004E1FF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4E1FFB" w:rsidRPr="009D755A" w:rsidTr="004E1FFB">
              <w:tc>
                <w:tcPr>
                  <w:tcW w:w="2520" w:type="dxa"/>
                  <w:vMerge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4E1FFB" w:rsidRDefault="004E1FF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17</w:t>
                  </w:r>
                </w:p>
              </w:tc>
            </w:tr>
            <w:tr w:rsidR="004E1FFB" w:rsidRPr="009D755A" w:rsidTr="004E1FFB">
              <w:tc>
                <w:tcPr>
                  <w:tcW w:w="2520" w:type="dxa"/>
                  <w:vMerge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4E1FFB" w:rsidRDefault="004E1FF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4.5</w:t>
                  </w:r>
                </w:p>
              </w:tc>
            </w:tr>
            <w:tr w:rsidR="004E1FFB" w:rsidRPr="009D755A" w:rsidTr="004E1FFB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4E1FFB" w:rsidRPr="009D755A" w:rsidRDefault="004E1FFB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4E1FFB" w:rsidRDefault="004E1FF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2.5</w:t>
                  </w:r>
                </w:p>
              </w:tc>
            </w:tr>
            <w:tr w:rsidR="004E1FFB" w:rsidRPr="009D755A" w:rsidTr="004E1FFB">
              <w:tc>
                <w:tcPr>
                  <w:tcW w:w="2520" w:type="dxa"/>
                  <w:vMerge/>
                  <w:shd w:val="clear" w:color="auto" w:fill="auto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4E1FFB" w:rsidRPr="009D755A" w:rsidRDefault="004E1FFB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4E1FFB" w:rsidRDefault="004E1FF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E1FFB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E1FFB" w:rsidRPr="009D755A" w:rsidTr="004E1FFB">
              <w:tc>
                <w:tcPr>
                  <w:tcW w:w="7020" w:type="dxa"/>
                  <w:gridSpan w:val="2"/>
                  <w:shd w:val="clear" w:color="auto" w:fill="auto"/>
                </w:tcPr>
                <w:p w:rsidR="004E1FFB" w:rsidRPr="009D755A" w:rsidRDefault="004E1FFB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4E1FFB" w:rsidRPr="009D755A" w:rsidRDefault="004E1FFB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9D755A" w:rsidRDefault="004E1FFB" w:rsidP="0079148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4E1FFB" w:rsidRPr="009D755A" w:rsidTr="004E1FFB">
              <w:tc>
                <w:tcPr>
                  <w:tcW w:w="7020" w:type="dxa"/>
                  <w:gridSpan w:val="2"/>
                  <w:shd w:val="clear" w:color="auto" w:fill="auto"/>
                </w:tcPr>
                <w:p w:rsidR="004E1FFB" w:rsidRPr="009D755A" w:rsidRDefault="004E1FFB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4E1FFB" w:rsidRPr="009D755A" w:rsidRDefault="004E1FFB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E1FFB" w:rsidRPr="009D755A" w:rsidRDefault="004E1FFB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220B4D" w:rsidRPr="00220B4D" w:rsidRDefault="00220B4D" w:rsidP="00220B4D">
                  <w:pPr>
                    <w:spacing w:before="60" w:after="60"/>
                    <w:jc w:val="both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WST5032 – </w:t>
                  </w:r>
                  <w:proofErr w:type="spellStart"/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Sains</w:t>
                  </w:r>
                  <w:proofErr w:type="spellEnd"/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Teknologi</w:t>
                  </w:r>
                  <w:proofErr w:type="spellEnd"/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I</w:t>
                  </w:r>
                </w:p>
                <w:p w:rsidR="008831DD" w:rsidRPr="001D61D0" w:rsidRDefault="00220B4D" w:rsidP="00220B4D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WST6032 – </w:t>
                  </w:r>
                  <w:proofErr w:type="spellStart"/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Sains</w:t>
                  </w:r>
                  <w:proofErr w:type="spellEnd"/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Teknologi</w:t>
                  </w:r>
                  <w:proofErr w:type="spellEnd"/>
                  <w:r w:rsidRPr="00220B4D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II</w:t>
                  </w: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044790">
        <w:tc>
          <w:tcPr>
            <w:tcW w:w="10260" w:type="dxa"/>
            <w:shd w:val="clear" w:color="auto" w:fill="auto"/>
            <w:vAlign w:val="center"/>
          </w:tcPr>
          <w:p w:rsidR="009F7D82" w:rsidRPr="00044790" w:rsidRDefault="009F7D82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4479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4479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(</w:t>
            </w:r>
            <w:r w:rsidRPr="00044790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044790" w:rsidRPr="00044790" w:rsidRDefault="00044790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355179" w:rsidRPr="00355179" w:rsidRDefault="00355179" w:rsidP="004E1FFB">
            <w:pPr>
              <w:spacing w:before="120" w:after="120"/>
              <w:ind w:left="144"/>
              <w:jc w:val="both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adalah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aplikasi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fakta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tersebut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membuat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keputusan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penyelesaian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masalah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bidang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kehidupan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.</w:t>
            </w:r>
          </w:p>
          <w:p w:rsidR="00855FC8" w:rsidRPr="00044790" w:rsidRDefault="00855FC8" w:rsidP="0004479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SINOPSIS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SYNOPSIS</w:t>
            </w:r>
            <w:r w:rsidRPr="001D61D0">
              <w:rPr>
                <w:sz w:val="20"/>
                <w:szCs w:val="20"/>
              </w:rPr>
              <w:t>):</w:t>
            </w:r>
          </w:p>
          <w:p w:rsidR="00044790" w:rsidRPr="001D61D0" w:rsidRDefault="00044790" w:rsidP="001D61D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1D61D0" w:rsidRPr="00355179" w:rsidRDefault="00355179" w:rsidP="004E1FFB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bookmarkStart w:id="0" w:name="_GoBack"/>
            <w:bookmarkEnd w:id="0"/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memperolehi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dengan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fenomena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semulajadi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pengalaman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mengalakkan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menggunakan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="006B729E">
              <w:rPr>
                <w:rFonts w:asciiTheme="majorHAnsi" w:hAnsiTheme="majorHAnsi" w:cs="Arial"/>
                <w:sz w:val="20"/>
                <w:szCs w:val="20"/>
                <w:lang w:val="en-GB"/>
              </w:rPr>
              <w:t>fizik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untuk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menangani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cabaran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dunia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boleh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menyumbang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arah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pembangunan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HASIL PEMBELAJARAN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LEARNING OUTCOMES</w:t>
            </w:r>
            <w:r w:rsidRPr="001D61D0">
              <w:rPr>
                <w:sz w:val="20"/>
                <w:szCs w:val="20"/>
              </w:rPr>
              <w:t>):</w:t>
            </w:r>
          </w:p>
          <w:p w:rsidR="007C161B" w:rsidRPr="001D61D0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Default="009F7D82" w:rsidP="001D61D0">
            <w:pPr>
              <w:ind w:left="144"/>
              <w:jc w:val="both"/>
              <w:rPr>
                <w:sz w:val="20"/>
                <w:szCs w:val="20"/>
              </w:rPr>
            </w:pPr>
            <w:r w:rsidRPr="001D61D0">
              <w:rPr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855FC8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044790" w:rsidRPr="00400F66" w:rsidRDefault="00400F66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Menunjukkan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aplikasi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asas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prinsip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fizik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proofErr w:type="gram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kehidupan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seharian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. (C3, PLO1)</w:t>
                  </w:r>
                </w:p>
              </w:tc>
            </w:tr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044790" w:rsidRPr="00400F66" w:rsidRDefault="00400F66" w:rsidP="005E0B77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Menghuraikan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asas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prinsip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fizik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melalui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penyiasatan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saintifik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aplikasi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kehidupan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seharian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.(P2, PLO3)</w:t>
                  </w:r>
                </w:p>
              </w:tc>
            </w:tr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044790" w:rsidRPr="00400F66" w:rsidRDefault="00400F66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Mewajarkan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asas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prinsip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fizik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aplikasi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kehidupan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>seharian</w:t>
                  </w:r>
                  <w:proofErr w:type="spellEnd"/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(A3,PLO7)</w:t>
                  </w:r>
                  <w:r w:rsidRPr="00400F66">
                    <w:rPr>
                      <w:rFonts w:asciiTheme="majorHAnsi" w:hAnsiTheme="majorHAnsi" w:cs="Tahoma"/>
                      <w:sz w:val="20"/>
                      <w:szCs w:val="20"/>
                    </w:rPr>
                    <w:br/>
                  </w:r>
                </w:p>
              </w:tc>
            </w:tr>
          </w:tbl>
          <w:p w:rsidR="009F7D82" w:rsidRPr="001D61D0" w:rsidRDefault="009F7D82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Pr="001D61D0" w:rsidRDefault="009F7D82" w:rsidP="00855FC8">
            <w:pPr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rPr>
          <w:trHeight w:val="154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6B729E" w:rsidP="00A86920">
            <w:pPr>
              <w:ind w:left="14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tbl>
            <w:tblPr>
              <w:tblW w:w="8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85"/>
              <w:gridCol w:w="583"/>
              <w:gridCol w:w="609"/>
              <w:gridCol w:w="3871"/>
              <w:gridCol w:w="830"/>
              <w:gridCol w:w="2050"/>
            </w:tblGrid>
            <w:tr w:rsidR="00025FE3" w:rsidRPr="007A48B8" w:rsidTr="000B3033">
              <w:tc>
                <w:tcPr>
                  <w:tcW w:w="985" w:type="dxa"/>
                  <w:tcBorders>
                    <w:bottom w:val="single" w:sz="4" w:space="0" w:color="auto"/>
                  </w:tcBorders>
                </w:tcPr>
                <w:p w:rsidR="00025FE3" w:rsidRPr="00C33B88" w:rsidRDefault="00025FE3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MINGGU</w:t>
                  </w:r>
                </w:p>
                <w:p w:rsidR="00025FE3" w:rsidRPr="00C33B88" w:rsidRDefault="00025FE3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WEEK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063" w:type="dxa"/>
                  <w:gridSpan w:val="3"/>
                  <w:tcBorders>
                    <w:bottom w:val="single" w:sz="4" w:space="0" w:color="auto"/>
                  </w:tcBorders>
                </w:tcPr>
                <w:p w:rsidR="00025FE3" w:rsidRPr="00C33B88" w:rsidRDefault="00025FE3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KANDUNGAN</w:t>
                  </w:r>
                </w:p>
                <w:p w:rsidR="00025FE3" w:rsidRPr="00C33B88" w:rsidRDefault="00025FE3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CONTENT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30" w:type="dxa"/>
                  <w:tcBorders>
                    <w:bottom w:val="single" w:sz="4" w:space="0" w:color="auto"/>
                  </w:tcBorders>
                  <w:vAlign w:val="center"/>
                </w:tcPr>
                <w:p w:rsidR="00025FE3" w:rsidRPr="00C33B88" w:rsidRDefault="00025FE3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2050" w:type="dxa"/>
                  <w:tcBorders>
                    <w:bottom w:val="single" w:sz="4" w:space="0" w:color="auto"/>
                  </w:tcBorders>
                </w:tcPr>
                <w:p w:rsidR="00025FE3" w:rsidRPr="00C33B88" w:rsidRDefault="00025FE3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025FE3" w:rsidRPr="00C33B88" w:rsidRDefault="00025FE3" w:rsidP="000B3033">
                  <w:pPr>
                    <w:spacing w:before="40" w:after="4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ASSESSMENT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1-5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44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KERJA, TENAGA, KUASA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15</w:t>
                  </w:r>
                </w:p>
              </w:tc>
              <w:tc>
                <w:tcPr>
                  <w:tcW w:w="20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5FE3" w:rsidRPr="00025FE3" w:rsidRDefault="00025FE3" w:rsidP="00025FE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025FE3" w:rsidRPr="00025FE3" w:rsidTr="000B3033">
              <w:trPr>
                <w:trHeight w:val="360"/>
              </w:trPr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1.1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nil"/>
                  </w:tcBorders>
                </w:tcPr>
                <w:p w:rsidR="00025FE3" w:rsidRPr="00025FE3" w:rsidRDefault="00025FE3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kerja</w:t>
                  </w:r>
                  <w:proofErr w:type="spellEnd"/>
                </w:p>
              </w:tc>
              <w:tc>
                <w:tcPr>
                  <w:tcW w:w="83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1.2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nil"/>
                  </w:tcBorders>
                </w:tcPr>
                <w:p w:rsidR="00025FE3" w:rsidRPr="00025FE3" w:rsidRDefault="00025FE3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tenaga</w:t>
                  </w:r>
                  <w:proofErr w:type="spellEnd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kuasa</w:t>
                  </w:r>
                  <w:proofErr w:type="spellEnd"/>
                </w:p>
              </w:tc>
              <w:tc>
                <w:tcPr>
                  <w:tcW w:w="83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1.3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nil"/>
                  </w:tcBorders>
                </w:tcPr>
                <w:p w:rsidR="00025FE3" w:rsidRPr="00025FE3" w:rsidRDefault="00025FE3" w:rsidP="000B303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Mengaplikasi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kecekapan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</w:p>
              </w:tc>
              <w:tc>
                <w:tcPr>
                  <w:tcW w:w="83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25FE3" w:rsidRPr="00025FE3" w:rsidTr="000B3033">
              <w:trPr>
                <w:trHeight w:val="447"/>
              </w:trPr>
              <w:tc>
                <w:tcPr>
                  <w:tcW w:w="98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1.4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025FE3" w:rsidRPr="00025FE3" w:rsidRDefault="00025FE3" w:rsidP="00025FE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Memahami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pengubah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tenaga</w:t>
                  </w:r>
                  <w:proofErr w:type="spellEnd"/>
                </w:p>
              </w:tc>
              <w:tc>
                <w:tcPr>
                  <w:tcW w:w="830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6-8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4480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025FE3" w:rsidRPr="00025FE3" w:rsidRDefault="00025FE3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b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/>
                      <w:b/>
                      <w:sz w:val="20"/>
                      <w:szCs w:val="20"/>
                      <w:lang w:val="en-CA"/>
                    </w:rPr>
                    <w:t>HABA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bottom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12</w:t>
                  </w:r>
                </w:p>
              </w:tc>
              <w:tc>
                <w:tcPr>
                  <w:tcW w:w="2050" w:type="dxa"/>
                  <w:vMerge w:val="restart"/>
                  <w:tcBorders>
                    <w:top w:val="single" w:sz="4" w:space="0" w:color="auto"/>
                  </w:tcBorders>
                </w:tcPr>
                <w:p w:rsidR="00025FE3" w:rsidRPr="00025FE3" w:rsidRDefault="00025FE3" w:rsidP="00025FE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2.1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keseimbangan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terma</w:t>
                  </w:r>
                  <w:proofErr w:type="spellEnd"/>
                </w:p>
              </w:tc>
              <w:tc>
                <w:tcPr>
                  <w:tcW w:w="830" w:type="dxa"/>
                  <w:tcBorders>
                    <w:top w:val="nil"/>
                    <w:bottom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50" w:type="dxa"/>
                  <w:vMerge/>
                </w:tcPr>
                <w:p w:rsidR="00025FE3" w:rsidRPr="00025FE3" w:rsidRDefault="00025FE3" w:rsidP="00025FE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2.2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nil"/>
                  </w:tcBorders>
                </w:tcPr>
                <w:p w:rsidR="00025FE3" w:rsidRPr="00025FE3" w:rsidRDefault="00025FE3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muatan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haba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tentu</w:t>
                  </w:r>
                  <w:proofErr w:type="spellEnd"/>
                </w:p>
              </w:tc>
              <w:tc>
                <w:tcPr>
                  <w:tcW w:w="830" w:type="dxa"/>
                  <w:tcBorders>
                    <w:top w:val="nil"/>
                    <w:bottom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50" w:type="dxa"/>
                  <w:vMerge/>
                </w:tcPr>
                <w:p w:rsidR="00025FE3" w:rsidRPr="00025FE3" w:rsidRDefault="00025FE3" w:rsidP="00025FE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9-14</w:t>
                  </w:r>
                </w:p>
              </w:tc>
              <w:tc>
                <w:tcPr>
                  <w:tcW w:w="583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4480" w:type="dxa"/>
                  <w:gridSpan w:val="2"/>
                  <w:tcBorders>
                    <w:left w:val="nil"/>
                    <w:bottom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jc w:val="both"/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TENAGA ELEKTRIK</w:t>
                  </w:r>
                </w:p>
              </w:tc>
              <w:tc>
                <w:tcPr>
                  <w:tcW w:w="830" w:type="dxa"/>
                  <w:tcBorders>
                    <w:bottom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15</w:t>
                  </w:r>
                </w:p>
              </w:tc>
              <w:tc>
                <w:tcPr>
                  <w:tcW w:w="2050" w:type="dxa"/>
                  <w:vMerge w:val="restart"/>
                </w:tcPr>
                <w:p w:rsidR="00025FE3" w:rsidRPr="00025FE3" w:rsidRDefault="00025FE3" w:rsidP="00025FE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3.1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nil"/>
                  </w:tcBorders>
                </w:tcPr>
                <w:p w:rsidR="00025FE3" w:rsidRPr="00025FE3" w:rsidRDefault="00025FE3" w:rsidP="000B303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Memahami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hubungan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antara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arus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elektrik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beza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keupayaan</w:t>
                  </w:r>
                  <w:proofErr w:type="spellEnd"/>
                </w:p>
              </w:tc>
              <w:tc>
                <w:tcPr>
                  <w:tcW w:w="830" w:type="dxa"/>
                  <w:tcBorders>
                    <w:top w:val="nil"/>
                    <w:bottom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50" w:type="dxa"/>
                  <w:vMerge/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25FE3" w:rsidRPr="00025FE3" w:rsidTr="000B3033">
              <w:tc>
                <w:tcPr>
                  <w:tcW w:w="98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025FE3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3.2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025FE3" w:rsidRPr="00025FE3" w:rsidRDefault="00025FE3" w:rsidP="000B303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Mengana</w:t>
                  </w:r>
                  <w:r w:rsidRPr="00025FE3">
                    <w:rPr>
                      <w:rFonts w:asciiTheme="majorHAnsi" w:hAnsiTheme="majorHAnsi" w:cs="Arial"/>
                      <w:spacing w:val="-5"/>
                      <w:sz w:val="20"/>
                      <w:szCs w:val="20"/>
                    </w:rPr>
                    <w:t>l</w:t>
                  </w:r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isis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litar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sesiri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5FE3">
                    <w:rPr>
                      <w:rFonts w:asciiTheme="majorHAnsi" w:hAnsiTheme="majorHAnsi" w:cs="Arial"/>
                      <w:sz w:val="20"/>
                      <w:szCs w:val="20"/>
                    </w:rPr>
                    <w:t>selari</w:t>
                  </w:r>
                  <w:proofErr w:type="spellEnd"/>
                </w:p>
              </w:tc>
              <w:tc>
                <w:tcPr>
                  <w:tcW w:w="830" w:type="dxa"/>
                  <w:tcBorders>
                    <w:top w:val="nil"/>
                    <w:bottom w:val="single" w:sz="4" w:space="0" w:color="auto"/>
                  </w:tcBorders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50" w:type="dxa"/>
                  <w:vMerge/>
                </w:tcPr>
                <w:p w:rsidR="00025FE3" w:rsidRPr="00025FE3" w:rsidRDefault="00025FE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025FE3" w:rsidRDefault="00025FE3" w:rsidP="009D755A">
            <w:pPr>
              <w:jc w:val="left"/>
              <w:rPr>
                <w:b/>
                <w:sz w:val="20"/>
                <w:szCs w:val="20"/>
              </w:rPr>
            </w:pPr>
          </w:p>
          <w:p w:rsidR="00025FE3" w:rsidRPr="009D755A" w:rsidRDefault="00025FE3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B0743C" w:rsidRPr="009D755A" w:rsidRDefault="00B0743C" w:rsidP="00B0743C">
            <w:pPr>
              <w:jc w:val="left"/>
              <w:rPr>
                <w:bCs/>
                <w:sz w:val="20"/>
                <w:szCs w:val="20"/>
              </w:rPr>
            </w:pPr>
          </w:p>
          <w:p w:rsidR="00B0743C" w:rsidRPr="009D755A" w:rsidRDefault="00B0743C" w:rsidP="00B0743C">
            <w:pPr>
              <w:tabs>
                <w:tab w:val="num" w:pos="360"/>
                <w:tab w:val="left" w:pos="1620"/>
                <w:tab w:val="left" w:pos="4302"/>
                <w:tab w:val="left" w:pos="4842"/>
                <w:tab w:val="left" w:pos="5562"/>
              </w:tabs>
              <w:ind w:left="360" w:hanging="360"/>
              <w:jc w:val="left"/>
              <w:rPr>
                <w:b/>
                <w:bCs/>
                <w:sz w:val="20"/>
                <w:szCs w:val="20"/>
              </w:rPr>
            </w:pP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Pr="009D755A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Ind w:w="36" w:type="dxa"/>
              <w:tblLayout w:type="fixed"/>
              <w:tblLook w:val="04A0"/>
            </w:tblPr>
            <w:tblGrid>
              <w:gridCol w:w="499"/>
              <w:gridCol w:w="4515"/>
              <w:gridCol w:w="452"/>
              <w:gridCol w:w="903"/>
            </w:tblGrid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Penilaian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Berterusan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 (</w:t>
                  </w:r>
                  <w:r w:rsidRPr="00601121">
                    <w:rPr>
                      <w:rFonts w:asciiTheme="majorHAnsi" w:hAnsiTheme="majorHAnsi"/>
                      <w:i/>
                      <w:sz w:val="20"/>
                      <w:szCs w:val="20"/>
                    </w:rPr>
                    <w:t>Continuous Assessment</w:t>
                  </w:r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a. </w:t>
                  </w:r>
                  <w:proofErr w:type="spellStart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6B72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  <w:p w:rsidR="0056493F" w:rsidRPr="00601121" w:rsidRDefault="0056493F" w:rsidP="006B729E">
                  <w:pPr>
                    <w:spacing w:before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c</w:t>
                  </w:r>
                  <w:r w:rsidR="006B72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. </w:t>
                  </w:r>
                  <w:proofErr w:type="spellStart"/>
                  <w:r w:rsidR="006B72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Amali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6B729E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 xml:space="preserve">60 </w:t>
                  </w:r>
                  <w:r>
                    <w:rPr>
                      <w:sz w:val="20"/>
                      <w:szCs w:val="20"/>
                    </w:rPr>
                    <w:t xml:space="preserve">% 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Pr="009D755A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/>
                    <w:jc w:val="left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Peperiksaan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Akhir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Final Examination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b/>
                      <w:i/>
                      <w:sz w:val="20"/>
                      <w:szCs w:val="20"/>
                    </w:rPr>
                    <w:t>Total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 xml:space="preserve">100 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1.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Kertas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penerangan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Modul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>Teknologi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BPTV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2.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Kamus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istilah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6B729E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&amp; </w:t>
            </w:r>
            <w:proofErr w:type="spellStart"/>
            <w:r w:rsidR="006B729E">
              <w:rPr>
                <w:rFonts w:asciiTheme="majorHAnsi" w:hAnsiTheme="majorHAnsi"/>
                <w:sz w:val="20"/>
                <w:szCs w:val="20"/>
                <w:lang w:val="en-CA"/>
              </w:rPr>
              <w:t>Fizik</w:t>
            </w:r>
            <w:proofErr w:type="spellEnd"/>
            <w:r w:rsidR="006B729E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KBSM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3. KBSM.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Buku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Teks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>Fizik</w:t>
            </w:r>
            <w:proofErr w:type="spellEnd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Tingkatan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Empat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Lima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4. </w:t>
            </w:r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Physics 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for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Pra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Universiti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, Longman</w:t>
            </w:r>
          </w:p>
          <w:p w:rsidR="001D61D0" w:rsidRPr="001D61D0" w:rsidRDefault="001D61D0" w:rsidP="00C77A01">
            <w:pPr>
              <w:pStyle w:val="NoSpacing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default" r:id="rId8"/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4A2" w:rsidRDefault="000E04A2" w:rsidP="006871BF">
      <w:r>
        <w:separator/>
      </w:r>
    </w:p>
  </w:endnote>
  <w:endnote w:type="continuationSeparator" w:id="0">
    <w:p w:rsidR="000E04A2" w:rsidRDefault="000E04A2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17"/>
      <w:gridCol w:w="42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C77A01" w:rsidP="00220B4D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WS</w:t>
          </w:r>
          <w:r w:rsidR="006A31B6">
            <w:rPr>
              <w:rFonts w:ascii="Arial" w:hAnsi="Arial" w:cs="Arial"/>
              <w:b/>
              <w:sz w:val="18"/>
              <w:szCs w:val="18"/>
            </w:rPr>
            <w:t>T</w:t>
          </w:r>
          <w:r w:rsidR="006B729E">
            <w:rPr>
              <w:rFonts w:ascii="Arial" w:hAnsi="Arial" w:cs="Arial"/>
              <w:b/>
              <w:sz w:val="18"/>
              <w:szCs w:val="18"/>
            </w:rPr>
            <w:t>7</w:t>
          </w:r>
          <w:r>
            <w:rPr>
              <w:rFonts w:ascii="Arial" w:hAnsi="Arial" w:cs="Arial"/>
              <w:b/>
              <w:sz w:val="18"/>
              <w:szCs w:val="18"/>
            </w:rPr>
            <w:t>0</w:t>
          </w:r>
          <w:r w:rsidR="00220B4D">
            <w:rPr>
              <w:rFonts w:ascii="Arial" w:hAnsi="Arial" w:cs="Arial"/>
              <w:b/>
              <w:sz w:val="18"/>
              <w:szCs w:val="18"/>
            </w:rPr>
            <w:t>2</w:t>
          </w:r>
          <w:r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785EF5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561E5F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4A2" w:rsidRDefault="000E04A2" w:rsidP="006871BF">
      <w:r>
        <w:separator/>
      </w:r>
    </w:p>
  </w:footnote>
  <w:footnote w:type="continuationSeparator" w:id="0">
    <w:p w:rsidR="000E04A2" w:rsidRDefault="000E04A2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25FE3"/>
    <w:rsid w:val="00044790"/>
    <w:rsid w:val="0006580C"/>
    <w:rsid w:val="00095D68"/>
    <w:rsid w:val="000A35D8"/>
    <w:rsid w:val="000C1717"/>
    <w:rsid w:val="000C1F4B"/>
    <w:rsid w:val="000C6BFE"/>
    <w:rsid w:val="000E04A2"/>
    <w:rsid w:val="0010746C"/>
    <w:rsid w:val="001818A9"/>
    <w:rsid w:val="00190B3A"/>
    <w:rsid w:val="001B2AD2"/>
    <w:rsid w:val="001C17DD"/>
    <w:rsid w:val="001D61D0"/>
    <w:rsid w:val="001F73EF"/>
    <w:rsid w:val="00206E8C"/>
    <w:rsid w:val="002110E8"/>
    <w:rsid w:val="002131BD"/>
    <w:rsid w:val="00220B4D"/>
    <w:rsid w:val="002B710E"/>
    <w:rsid w:val="002D144D"/>
    <w:rsid w:val="002D4F04"/>
    <w:rsid w:val="0032001C"/>
    <w:rsid w:val="0034520A"/>
    <w:rsid w:val="003530A9"/>
    <w:rsid w:val="00355179"/>
    <w:rsid w:val="00356285"/>
    <w:rsid w:val="003665A7"/>
    <w:rsid w:val="00372FAC"/>
    <w:rsid w:val="00373F71"/>
    <w:rsid w:val="00374725"/>
    <w:rsid w:val="003947E8"/>
    <w:rsid w:val="003972C7"/>
    <w:rsid w:val="003A5A08"/>
    <w:rsid w:val="00400F66"/>
    <w:rsid w:val="00415FB8"/>
    <w:rsid w:val="00417CF9"/>
    <w:rsid w:val="00432ED9"/>
    <w:rsid w:val="00473BE7"/>
    <w:rsid w:val="00497404"/>
    <w:rsid w:val="004C5718"/>
    <w:rsid w:val="004D16D5"/>
    <w:rsid w:val="004E1FFB"/>
    <w:rsid w:val="00504EF1"/>
    <w:rsid w:val="00506F5C"/>
    <w:rsid w:val="00540F34"/>
    <w:rsid w:val="00561E5F"/>
    <w:rsid w:val="0056493F"/>
    <w:rsid w:val="005652F8"/>
    <w:rsid w:val="00566019"/>
    <w:rsid w:val="005A0E82"/>
    <w:rsid w:val="005A7BB7"/>
    <w:rsid w:val="005B4785"/>
    <w:rsid w:val="005D25D2"/>
    <w:rsid w:val="005D4F23"/>
    <w:rsid w:val="005E0B77"/>
    <w:rsid w:val="0060793B"/>
    <w:rsid w:val="00624A73"/>
    <w:rsid w:val="00641564"/>
    <w:rsid w:val="00674615"/>
    <w:rsid w:val="00683ADC"/>
    <w:rsid w:val="0068404C"/>
    <w:rsid w:val="006843F7"/>
    <w:rsid w:val="006871BF"/>
    <w:rsid w:val="00696FFB"/>
    <w:rsid w:val="00697803"/>
    <w:rsid w:val="006A28D6"/>
    <w:rsid w:val="006A31B6"/>
    <w:rsid w:val="006B0648"/>
    <w:rsid w:val="006B295B"/>
    <w:rsid w:val="006B729E"/>
    <w:rsid w:val="006D3952"/>
    <w:rsid w:val="0070488B"/>
    <w:rsid w:val="00727BAB"/>
    <w:rsid w:val="00774595"/>
    <w:rsid w:val="0077562D"/>
    <w:rsid w:val="00785EF5"/>
    <w:rsid w:val="007863E9"/>
    <w:rsid w:val="0079148B"/>
    <w:rsid w:val="007C161B"/>
    <w:rsid w:val="007C4402"/>
    <w:rsid w:val="007D49DB"/>
    <w:rsid w:val="007E0757"/>
    <w:rsid w:val="007F15B6"/>
    <w:rsid w:val="007F6640"/>
    <w:rsid w:val="008054EB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0700"/>
    <w:rsid w:val="008A74A3"/>
    <w:rsid w:val="008A7B89"/>
    <w:rsid w:val="008C370D"/>
    <w:rsid w:val="00900959"/>
    <w:rsid w:val="009031DC"/>
    <w:rsid w:val="00905089"/>
    <w:rsid w:val="00927EED"/>
    <w:rsid w:val="00971105"/>
    <w:rsid w:val="00990662"/>
    <w:rsid w:val="009958CA"/>
    <w:rsid w:val="009D0DE8"/>
    <w:rsid w:val="009D668C"/>
    <w:rsid w:val="009D755A"/>
    <w:rsid w:val="009E28F1"/>
    <w:rsid w:val="009F7D82"/>
    <w:rsid w:val="00A02973"/>
    <w:rsid w:val="00A30F7A"/>
    <w:rsid w:val="00A60F8F"/>
    <w:rsid w:val="00A613CF"/>
    <w:rsid w:val="00A8288D"/>
    <w:rsid w:val="00A86920"/>
    <w:rsid w:val="00AB188B"/>
    <w:rsid w:val="00B0743C"/>
    <w:rsid w:val="00B310D0"/>
    <w:rsid w:val="00B35FE9"/>
    <w:rsid w:val="00B44718"/>
    <w:rsid w:val="00B50E86"/>
    <w:rsid w:val="00B55412"/>
    <w:rsid w:val="00B8532E"/>
    <w:rsid w:val="00B923C3"/>
    <w:rsid w:val="00BA3A4F"/>
    <w:rsid w:val="00BB277E"/>
    <w:rsid w:val="00BD488F"/>
    <w:rsid w:val="00BD74A4"/>
    <w:rsid w:val="00C00C4F"/>
    <w:rsid w:val="00C122AC"/>
    <w:rsid w:val="00C33B88"/>
    <w:rsid w:val="00C33FB8"/>
    <w:rsid w:val="00C434B0"/>
    <w:rsid w:val="00C52A10"/>
    <w:rsid w:val="00C706F3"/>
    <w:rsid w:val="00C77A01"/>
    <w:rsid w:val="00C81D35"/>
    <w:rsid w:val="00C969FE"/>
    <w:rsid w:val="00CA5886"/>
    <w:rsid w:val="00CD62BC"/>
    <w:rsid w:val="00CF1B9E"/>
    <w:rsid w:val="00CF75BD"/>
    <w:rsid w:val="00D2444A"/>
    <w:rsid w:val="00D25034"/>
    <w:rsid w:val="00D34340"/>
    <w:rsid w:val="00D434DB"/>
    <w:rsid w:val="00D65A2F"/>
    <w:rsid w:val="00D810A7"/>
    <w:rsid w:val="00D84739"/>
    <w:rsid w:val="00DC7E5F"/>
    <w:rsid w:val="00DF5CE0"/>
    <w:rsid w:val="00E025B4"/>
    <w:rsid w:val="00E074C0"/>
    <w:rsid w:val="00E12A3B"/>
    <w:rsid w:val="00E2493A"/>
    <w:rsid w:val="00E25B14"/>
    <w:rsid w:val="00E8446C"/>
    <w:rsid w:val="00EA0DDA"/>
    <w:rsid w:val="00EC36C1"/>
    <w:rsid w:val="00EF192F"/>
    <w:rsid w:val="00F166BF"/>
    <w:rsid w:val="00F21461"/>
    <w:rsid w:val="00F33E58"/>
    <w:rsid w:val="00F573D9"/>
    <w:rsid w:val="00F62B7B"/>
    <w:rsid w:val="00F67E14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A5330-53C9-42B7-A557-36820486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4</cp:revision>
  <cp:lastPrinted>2015-06-11T05:46:00Z</cp:lastPrinted>
  <dcterms:created xsi:type="dcterms:W3CDTF">2015-11-02T05:57:00Z</dcterms:created>
  <dcterms:modified xsi:type="dcterms:W3CDTF">2015-11-27T02:55:00Z</dcterms:modified>
</cp:coreProperties>
</file>