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43AA3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B43AA3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B43AA3">
                    <w:rPr>
                      <w:b/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>/</w:t>
                  </w:r>
                  <w:r w:rsidRPr="00B43AA3">
                    <w:rPr>
                      <w:b/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43AA3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43AA3" w:rsidRDefault="00566019" w:rsidP="001818A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1818A9" w:rsidRPr="00B43AA3">
                    <w:rPr>
                      <w:b/>
                      <w:sz w:val="20"/>
                      <w:szCs w:val="20"/>
                      <w:lang w:val="fr-FR"/>
                    </w:rPr>
                    <w:t>4/ JUN 2017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43AA3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B43AA3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B43AA3">
                    <w:rPr>
                      <w:b/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B43AA3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43AA3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43AA3" w:rsidRDefault="00DB7C0F" w:rsidP="001D61D0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WPI 601</w:t>
                  </w:r>
                  <w:r w:rsidR="004A4452" w:rsidRPr="00B43AA3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B43AA3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B43AA3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B43AA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43AA3">
                    <w:rPr>
                      <w:b/>
                      <w:sz w:val="20"/>
                      <w:szCs w:val="20"/>
                    </w:rPr>
                    <w:t>(</w:t>
                  </w:r>
                  <w:r w:rsidRPr="00B43AA3">
                    <w:rPr>
                      <w:b/>
                      <w:i/>
                      <w:sz w:val="20"/>
                      <w:szCs w:val="20"/>
                    </w:rPr>
                    <w:t>NAME OF</w:t>
                  </w:r>
                  <w:r w:rsidRPr="00B43AA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43AA3">
                    <w:rPr>
                      <w:b/>
                      <w:i/>
                      <w:sz w:val="20"/>
                      <w:szCs w:val="20"/>
                    </w:rPr>
                    <w:t>COURSE</w:t>
                  </w:r>
                  <w:r w:rsidRPr="00B43AA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B43AA3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B43AA3" w:rsidRDefault="00B43AA3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rFonts w:cs="Arial"/>
                      <w:b/>
                      <w:sz w:val="20"/>
                      <w:szCs w:val="20"/>
                      <w:lang w:val="en-CA"/>
                    </w:rPr>
                    <w:t>PENDIDIKAN ISLAM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B43AA3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B43AA3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B43AA3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B43AA3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r w:rsidRPr="00B43AA3">
                    <w:rPr>
                      <w:b/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B43AA3">
                    <w:rPr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B43AA3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B43AA3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B43AA3" w:rsidRPr="009D755A" w:rsidTr="00B43AA3">
              <w:tc>
                <w:tcPr>
                  <w:tcW w:w="2520" w:type="dxa"/>
                  <w:shd w:val="clear" w:color="auto" w:fill="auto"/>
                </w:tcPr>
                <w:p w:rsidR="00B43AA3" w:rsidRPr="009D755A" w:rsidRDefault="00B43AA3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B43AA3" w:rsidRPr="009D755A" w:rsidRDefault="00B43AA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43AA3" w:rsidRPr="009D755A" w:rsidRDefault="00B43AA3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B43AA3" w:rsidRPr="009D755A" w:rsidRDefault="00B43AA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B43AA3" w:rsidRPr="009D755A" w:rsidRDefault="00B43AA3" w:rsidP="00B0743C">
                  <w:pPr>
                    <w:rPr>
                      <w:b/>
                      <w:sz w:val="20"/>
                      <w:szCs w:val="20"/>
                    </w:rPr>
                  </w:pPr>
                  <w:bookmarkStart w:id="0" w:name="_GoBack"/>
                  <w:bookmarkEnd w:id="0"/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B43AA3" w:rsidRPr="009D755A" w:rsidRDefault="00B43AA3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43AA3" w:rsidRPr="009D755A" w:rsidTr="00B43AA3">
              <w:tc>
                <w:tcPr>
                  <w:tcW w:w="2520" w:type="dxa"/>
                  <w:vMerge/>
                  <w:shd w:val="clear" w:color="auto" w:fill="auto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B43AA3" w:rsidRPr="009D755A" w:rsidRDefault="00B43AA3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4A4452" w:rsidRDefault="00B43AA3" w:rsidP="003A3796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43AA3" w:rsidRPr="009D755A" w:rsidTr="00B43AA3">
              <w:tc>
                <w:tcPr>
                  <w:tcW w:w="7020" w:type="dxa"/>
                  <w:gridSpan w:val="2"/>
                  <w:shd w:val="clear" w:color="auto" w:fill="auto"/>
                </w:tcPr>
                <w:p w:rsidR="00B43AA3" w:rsidRPr="009D755A" w:rsidRDefault="00B43AA3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B43AA3" w:rsidRPr="009D755A" w:rsidRDefault="00B43AA3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9D755A" w:rsidRDefault="00B43AA3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B43AA3" w:rsidRPr="009D755A" w:rsidTr="00B43AA3">
              <w:tc>
                <w:tcPr>
                  <w:tcW w:w="7020" w:type="dxa"/>
                  <w:gridSpan w:val="2"/>
                  <w:shd w:val="clear" w:color="auto" w:fill="auto"/>
                </w:tcPr>
                <w:p w:rsidR="00B43AA3" w:rsidRPr="009D755A" w:rsidRDefault="00B43AA3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B43AA3" w:rsidRPr="009D755A" w:rsidRDefault="00B43AA3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B43AA3" w:rsidRPr="009D755A" w:rsidRDefault="00B43AA3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3972C7">
        <w:tc>
          <w:tcPr>
            <w:tcW w:w="10260" w:type="dxa"/>
            <w:shd w:val="clear" w:color="auto" w:fill="auto"/>
          </w:tcPr>
          <w:p w:rsidR="009F7D82" w:rsidRPr="000B1040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4A4452" w:rsidRPr="000B1040" w:rsidRDefault="004A445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0B1040" w:rsidRDefault="004A4452" w:rsidP="003972C7">
            <w:pPr>
              <w:ind w:left="14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proofErr w:type="gram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Kursus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Pengajian</w:t>
            </w:r>
            <w:proofErr w:type="spellEnd"/>
            <w:proofErr w:type="gram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Islam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diasaskan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berdasarkan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lalu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berusaha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memberikan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penambah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baikan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pemahaman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Islam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secara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menyeluruh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kepada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</w:p>
          <w:p w:rsidR="00855FC8" w:rsidRPr="000B1040" w:rsidRDefault="00855FC8" w:rsidP="00855FC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1D61D0" w:rsidRPr="000B1040" w:rsidRDefault="004A4452" w:rsidP="00B43AA3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Mata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pelajaran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ini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disusun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secara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berperingkat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dengan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menumpukan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perhatian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peringkat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awalnya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asas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pemikiran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pandangan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hidup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Islam.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Diikuti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dengan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sistem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hidup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Islam yang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ditumpukan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institusi-institusi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asas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yang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bercorak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siasah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sosio-ekonomi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Akhirnya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dikemukakan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cara-cara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untuk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menyelesaikan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masalah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berpandukan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kaedah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0B1040">
              <w:rPr>
                <w:rFonts w:asciiTheme="majorHAnsi" w:hAnsiTheme="majorHAnsi" w:cs="Arial"/>
                <w:sz w:val="20"/>
                <w:szCs w:val="20"/>
              </w:rPr>
              <w:t>pendekatan</w:t>
            </w:r>
            <w:proofErr w:type="spellEnd"/>
            <w:r w:rsidRPr="000B1040">
              <w:rPr>
                <w:rFonts w:asciiTheme="majorHAnsi" w:hAnsiTheme="majorHAnsi" w:cs="Arial"/>
                <w:sz w:val="20"/>
                <w:szCs w:val="20"/>
              </w:rPr>
              <w:t xml:space="preserve"> Islam.</w:t>
            </w: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0B104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(</w:t>
            </w:r>
            <w:r w:rsidRPr="000B1040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0B1040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0B1040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0B1040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1040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4A4452" w:rsidRPr="000B1040" w:rsidTr="004A4452">
              <w:tc>
                <w:tcPr>
                  <w:tcW w:w="522" w:type="dxa"/>
                </w:tcPr>
                <w:p w:rsidR="004A4452" w:rsidRPr="000B1040" w:rsidRDefault="004A4452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  <w:vAlign w:val="center"/>
                </w:tcPr>
                <w:p w:rsidR="004A4452" w:rsidRPr="000B1040" w:rsidRDefault="004A4452" w:rsidP="004A4452">
                  <w:pPr>
                    <w:spacing w:before="60" w:after="60" w:line="360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Menjelaskan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pandangan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hidup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Islam yang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benar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lengkap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menyeluruh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.(C 2, PLO 1)</w:t>
                  </w:r>
                </w:p>
              </w:tc>
            </w:tr>
            <w:tr w:rsidR="004A4452" w:rsidRPr="000B1040" w:rsidTr="004A4452">
              <w:tc>
                <w:tcPr>
                  <w:tcW w:w="522" w:type="dxa"/>
                </w:tcPr>
                <w:p w:rsidR="004A4452" w:rsidRPr="000B1040" w:rsidRDefault="004A4452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  <w:vAlign w:val="center"/>
                </w:tcPr>
                <w:p w:rsidR="004A4452" w:rsidRPr="000B1040" w:rsidRDefault="004A4452" w:rsidP="004A4452">
                  <w:pPr>
                    <w:spacing w:before="60" w:after="60" w:line="360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Menterjemahkan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cara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hidup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Islam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melalui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tingkahlaku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(P2 , PLO 4)</w:t>
                  </w:r>
                </w:p>
              </w:tc>
            </w:tr>
            <w:tr w:rsidR="004A4452" w:rsidRPr="000B1040" w:rsidTr="004A4452">
              <w:tc>
                <w:tcPr>
                  <w:tcW w:w="522" w:type="dxa"/>
                </w:tcPr>
                <w:p w:rsidR="004A4452" w:rsidRPr="000B1040" w:rsidRDefault="004A4452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  <w:vAlign w:val="center"/>
                </w:tcPr>
                <w:p w:rsidR="004A4452" w:rsidRPr="000B1040" w:rsidRDefault="004A4452" w:rsidP="004A4452">
                  <w:pPr>
                    <w:spacing w:before="60" w:after="60" w:line="360" w:lineRule="auto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Menunjukkan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sifat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seorang</w:t>
                  </w:r>
                  <w:proofErr w:type="spellEnd"/>
                  <w:proofErr w:type="gram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insan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bertanggungjawab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sedia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berbakti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kepada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masyarakat</w:t>
                  </w:r>
                  <w:proofErr w:type="spellEnd"/>
                  <w:r w:rsidRPr="000B1040">
                    <w:rPr>
                      <w:rFonts w:asciiTheme="majorHAnsi" w:hAnsiTheme="majorHAnsi" w:cs="Arial"/>
                      <w:sz w:val="20"/>
                      <w:szCs w:val="20"/>
                    </w:rPr>
                    <w:t>. (A3 , PLO 6)</w:t>
                  </w:r>
                </w:p>
              </w:tc>
            </w:tr>
          </w:tbl>
          <w:p w:rsidR="009F7D82" w:rsidRPr="000B1040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0B1040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Style w:val="TableGrid"/>
              <w:tblW w:w="10006" w:type="dxa"/>
              <w:tblLayout w:type="fixed"/>
              <w:tblLook w:val="01E0"/>
            </w:tblPr>
            <w:tblGrid>
              <w:gridCol w:w="967"/>
              <w:gridCol w:w="606"/>
              <w:gridCol w:w="639"/>
              <w:gridCol w:w="5184"/>
              <w:gridCol w:w="1228"/>
              <w:gridCol w:w="1382"/>
            </w:tblGrid>
            <w:tr w:rsidR="004A4452" w:rsidRPr="004A4452" w:rsidTr="004A4452">
              <w:tc>
                <w:tcPr>
                  <w:tcW w:w="967" w:type="dxa"/>
                  <w:tcBorders>
                    <w:bottom w:val="single" w:sz="4" w:space="0" w:color="auto"/>
                  </w:tcBorders>
                </w:tcPr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MINGGU</w:t>
                  </w:r>
                </w:p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WEEK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6429" w:type="dxa"/>
                  <w:gridSpan w:val="3"/>
                  <w:tcBorders>
                    <w:bottom w:val="single" w:sz="4" w:space="0" w:color="auto"/>
                  </w:tcBorders>
                </w:tcPr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KANDUNGAN</w:t>
                  </w:r>
                </w:p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CONTENT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28" w:type="dxa"/>
                  <w:tcBorders>
                    <w:bottom w:val="single" w:sz="4" w:space="0" w:color="auto"/>
                  </w:tcBorders>
                  <w:vAlign w:val="center"/>
                </w:tcPr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SLT</w:t>
                  </w:r>
                </w:p>
              </w:tc>
              <w:tc>
                <w:tcPr>
                  <w:tcW w:w="1382" w:type="dxa"/>
                  <w:tcBorders>
                    <w:bottom w:val="single" w:sz="4" w:space="0" w:color="auto"/>
                  </w:tcBorders>
                </w:tcPr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b/>
                      <w:sz w:val="16"/>
                      <w:szCs w:val="16"/>
                    </w:rPr>
                    <w:t>PENTAKSIRAN</w:t>
                  </w:r>
                </w:p>
                <w:p w:rsidR="004A4452" w:rsidRPr="004A4452" w:rsidRDefault="004A4452" w:rsidP="003A3796">
                  <w:pPr>
                    <w:spacing w:before="40" w:after="4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4A4452">
                    <w:rPr>
                      <w:rFonts w:cs="Arial"/>
                      <w:sz w:val="16"/>
                      <w:szCs w:val="16"/>
                    </w:rPr>
                    <w:t>(</w:t>
                  </w:r>
                  <w:r w:rsidRPr="004A4452">
                    <w:rPr>
                      <w:rFonts w:cs="Arial"/>
                      <w:i/>
                      <w:sz w:val="16"/>
                      <w:szCs w:val="16"/>
                    </w:rPr>
                    <w:t>ASSESSMENT</w:t>
                  </w:r>
                  <w:r w:rsidRPr="004A4452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4A4452" w:rsidRPr="004A4452" w:rsidTr="008B194D">
              <w:tc>
                <w:tcPr>
                  <w:tcW w:w="967" w:type="dxa"/>
                  <w:tcBorders>
                    <w:bottom w:val="nil"/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MEMAHAMI KONSEP KETUHANAN DAN KERASULAN</w:t>
                  </w:r>
                </w:p>
              </w:tc>
              <w:tc>
                <w:tcPr>
                  <w:tcW w:w="1228" w:type="dxa"/>
                  <w:tcBorders>
                    <w:bottom w:val="nil"/>
                  </w:tcBorders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 w:val="restart"/>
                </w:tcPr>
                <w:p w:rsidR="000B1040" w:rsidRPr="00B43AA3" w:rsidRDefault="000B1040" w:rsidP="000B1040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Kuiz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Hafazan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Peperiksaan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Akhir</w:t>
                  </w:r>
                  <w:proofErr w:type="spellEnd"/>
                </w:p>
                <w:p w:rsidR="004A4452" w:rsidRPr="00B43AA3" w:rsidRDefault="004A4452" w:rsidP="004A4452">
                  <w:pPr>
                    <w:spacing w:before="60" w:after="60"/>
                    <w:jc w:val="left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8B194D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5184" w:type="dxa"/>
                  <w:tcBorders>
                    <w:top w:val="nil"/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Menerangkan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Ketuhanan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B6B07">
              <w:tc>
                <w:tcPr>
                  <w:tcW w:w="9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5184" w:type="dxa"/>
                  <w:tcBorders>
                    <w:top w:val="nil"/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Menjelaskan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Kerasulan</w:t>
                  </w:r>
                  <w:proofErr w:type="spellEnd"/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MEMAHAMI KONSEP KEJADIAN INSAN DAN ALAM</w:t>
                  </w:r>
                </w:p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2.1</w:t>
                  </w: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Menghuraikan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Kejadian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Insan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2.2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Menjelaskan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Alam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Ghaib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2.3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Tanggungjawab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Memelihara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Memulihara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Alam</w:t>
                  </w:r>
                  <w:proofErr w:type="spellEnd"/>
                </w:p>
              </w:tc>
              <w:tc>
                <w:tcPr>
                  <w:tcW w:w="1228" w:type="dxa"/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3-4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3.0    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BIMBINGAN</w:t>
                  </w: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 AL-QURAN KEPADA AKAL</w:t>
                  </w:r>
                </w:p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3.1  Akal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berfungsi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di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Bawah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Naungan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Wahyu</w:t>
                  </w:r>
                  <w:proofErr w:type="spellEnd"/>
                </w:p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vMerge w:val="restart"/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BIMBINGAN</w:t>
                  </w: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 HADIS KEPADA AKAL</w:t>
                  </w:r>
                </w:p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4.1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Peranan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Kedudukan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Hadis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sebagai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Panduan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Ikutan</w:t>
                  </w:r>
                  <w:proofErr w:type="spellEnd"/>
                </w:p>
                <w:p w:rsidR="004A4452" w:rsidRPr="004A4452" w:rsidRDefault="004A4452" w:rsidP="004A4452">
                  <w:pPr>
                    <w:ind w:left="441" w:hanging="441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4.2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Menulis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ayat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mudah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dengan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perkataan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pernah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dipelajari</w:t>
                  </w:r>
                  <w:proofErr w:type="spellEnd"/>
                </w:p>
              </w:tc>
              <w:tc>
                <w:tcPr>
                  <w:tcW w:w="1228" w:type="dxa"/>
                  <w:vMerge/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5-6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5.0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PENGARUH</w:t>
                  </w: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  <w:t xml:space="preserve"> YANG MEROSAKKAN PEMIKIRAN MUSLIM</w:t>
                  </w:r>
                </w:p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  <w:lang w:val="sv-SE"/>
                    </w:rPr>
                    <w:t>5.1  Mengenalpasti Pengaruh Luar dan Dalam yang bertentangan dengan Ajaran Islam</w:t>
                  </w:r>
                </w:p>
              </w:tc>
              <w:tc>
                <w:tcPr>
                  <w:tcW w:w="1228" w:type="dxa"/>
                  <w:vMerge w:val="restart"/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6.0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4A4452" w:rsidRPr="004A4452" w:rsidRDefault="004A4452" w:rsidP="004A4452">
                  <w:pPr>
                    <w:tabs>
                      <w:tab w:val="left" w:pos="540"/>
                      <w:tab w:val="left" w:pos="600"/>
                    </w:tabs>
                    <w:spacing w:line="360" w:lineRule="auto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PANDANGAN HIDUP ISLAM</w:t>
                  </w:r>
                </w:p>
                <w:p w:rsidR="004A4452" w:rsidRP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6.1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Menerangkan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Rabbaniah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6.2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Menjelaskan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Syumuliah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6.3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Menjelaskan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Waqi’iyah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6.4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Menerangkan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Alamiyah</w:t>
                  </w:r>
                  <w:proofErr w:type="spellEnd"/>
                </w:p>
                <w:p w:rsid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6.5 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Menerangkan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sz w:val="20"/>
                      <w:szCs w:val="20"/>
                    </w:rPr>
                    <w:t>Murunah</w:t>
                  </w:r>
                  <w:proofErr w:type="spellEnd"/>
                </w:p>
                <w:p w:rsidR="004A4452" w:rsidRPr="004A4452" w:rsidRDefault="004A4452" w:rsidP="004A4452">
                  <w:pPr>
                    <w:tabs>
                      <w:tab w:val="left" w:pos="171"/>
                      <w:tab w:val="left" w:pos="711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vMerge/>
                </w:tcPr>
                <w:p w:rsidR="004A4452" w:rsidRPr="004A4452" w:rsidRDefault="004A4452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4A4452" w:rsidRPr="004A4452" w:rsidRDefault="004A4452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lastRenderedPageBreak/>
                    <w:t>7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7.0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SISTEM</w:t>
                  </w: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  <w:t xml:space="preserve"> PEMERINTAHAN ISLAM DAN PENTADBIRAN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  <w:lang w:val="sv-SE"/>
                    </w:rPr>
                    <w:t>7.1  M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Matlamat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Ciri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Pembentukan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Pemerintahan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7.2 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Tanggungjawab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Pemimpin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Rakyat</w:t>
                  </w:r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 w:val="restart"/>
                </w:tcPr>
                <w:p w:rsidR="000B1040" w:rsidRPr="00B43AA3" w:rsidRDefault="000B1040" w:rsidP="000B1040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Kuiz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Hafazan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Peperiksaan</w:t>
                  </w:r>
                  <w:proofErr w:type="spellEnd"/>
                  <w:r w:rsidRPr="00B43AA3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sz w:val="20"/>
                      <w:szCs w:val="20"/>
                    </w:rPr>
                    <w:t>Akhir</w:t>
                  </w:r>
                  <w:proofErr w:type="spellEnd"/>
                </w:p>
                <w:p w:rsidR="000B1040" w:rsidRPr="00B43AA3" w:rsidRDefault="000B1040" w:rsidP="004A4452">
                  <w:pPr>
                    <w:spacing w:before="60" w:after="60"/>
                    <w:jc w:val="left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8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8.0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SISTEM</w:t>
                  </w: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  <w:lang w:val="sv-SE"/>
                    </w:rPr>
                    <w:t xml:space="preserve"> KEHAKIMAN MENURUT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/>
                      <w:sz w:val="20"/>
                      <w:szCs w:val="20"/>
                      <w:lang w:val="sv-SE"/>
                    </w:rPr>
                  </w:pPr>
                  <w:r w:rsidRPr="004A4452">
                    <w:rPr>
                      <w:rFonts w:asciiTheme="majorHAnsi" w:hAnsiTheme="majorHAnsi"/>
                      <w:sz w:val="20"/>
                      <w:szCs w:val="20"/>
                      <w:lang w:val="sv-SE"/>
                    </w:rPr>
                    <w:t>8.1  Memahami Kehakiman berlandaskan Al-Quran dan Al-Hadis</w:t>
                  </w:r>
                </w:p>
              </w:tc>
              <w:tc>
                <w:tcPr>
                  <w:tcW w:w="1228" w:type="dxa"/>
                  <w:vMerge w:val="restart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9.0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SISTEM SOSIAL MENURUT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9.1</w:t>
                  </w:r>
                  <w:r w:rsidRPr="004A4452"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Sistem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Soasial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Menurut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</w:tc>
              <w:tc>
                <w:tcPr>
                  <w:tcW w:w="1228" w:type="dxa"/>
                  <w:vMerge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vMerge w:val="restart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9</w:t>
                  </w:r>
                </w:p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10.0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MEMAHAMI ISLAM DAN HARTA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10.1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Menerangkan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Harta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Adalah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Amanah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Allah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10.2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Cara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Memperolehi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Membelanjakan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Harta</w:t>
                  </w:r>
                  <w:proofErr w:type="spellEnd"/>
                </w:p>
              </w:tc>
              <w:tc>
                <w:tcPr>
                  <w:tcW w:w="1228" w:type="dxa"/>
                  <w:vMerge w:val="restart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vMerge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11.0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ISLAM DAN HAK MILIK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11.1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tentang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Pengiktirafan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Hak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Milik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Dalam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11.2 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Mematuhi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Larangan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Menceroboh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Harta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Orang Lain</w:t>
                  </w:r>
                </w:p>
              </w:tc>
              <w:tc>
                <w:tcPr>
                  <w:tcW w:w="1228" w:type="dxa"/>
                  <w:vMerge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10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ISLAM DAN PEKERJAAN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12.1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tentang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galakan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bekerja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dalam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12.2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Tuntutan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Bekerja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Kerana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Allah</w:t>
                  </w:r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13.0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MUAMALAH MENURUT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13.1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Pengertian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Muamalah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Menurut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13.2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Kepentingan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Muamalah</w:t>
                  </w:r>
                  <w:proofErr w:type="spellEnd"/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12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14.0   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PERUNDANGAN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14.1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Pengertian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Perundangan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Falsafah</w:t>
                  </w:r>
                  <w:proofErr w:type="spellEnd"/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14.2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Pengertian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Qadha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Feqah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Ijtihad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dan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Fatwa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14.3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Matlamat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Perundangan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13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15.0   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FALSAFAH IB ADAH DALAM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15.1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Munakahat</w:t>
                  </w:r>
                  <w:proofErr w:type="spellEnd"/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15.2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Konsep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Jinayat</w:t>
                  </w:r>
                  <w:proofErr w:type="spellEnd"/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0B1040" w:rsidRPr="004A4452" w:rsidTr="004A4452">
              <w:tc>
                <w:tcPr>
                  <w:tcW w:w="967" w:type="dxa"/>
                  <w:tcBorders>
                    <w:right w:val="single" w:sz="4" w:space="0" w:color="auto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16.0</w:t>
                  </w:r>
                </w:p>
              </w:tc>
              <w:tc>
                <w:tcPr>
                  <w:tcW w:w="5823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PENYELESAIAN MASALAH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16.1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Asas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Pertimbangan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Penyelesaian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Masalah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Menurut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  <w:p w:rsidR="000B1040" w:rsidRPr="004A4452" w:rsidRDefault="000B1040" w:rsidP="004A4452">
                  <w:pPr>
                    <w:tabs>
                      <w:tab w:val="left" w:pos="540"/>
                      <w:tab w:val="left" w:pos="600"/>
                    </w:tabs>
                    <w:ind w:left="531" w:hanging="531"/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</w:rPr>
                  </w:pPr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16.2 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Memahami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Isu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Kemiskinan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Serta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Penyelesaian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Menurut</w:t>
                  </w:r>
                  <w:proofErr w:type="spellEnd"/>
                  <w:r w:rsidRPr="004A4452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 xml:space="preserve"> Islam</w:t>
                  </w:r>
                </w:p>
              </w:tc>
              <w:tc>
                <w:tcPr>
                  <w:tcW w:w="1228" w:type="dxa"/>
                </w:tcPr>
                <w:p w:rsidR="000B1040" w:rsidRPr="004A4452" w:rsidRDefault="000B1040" w:rsidP="00170DE7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4A445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</w:t>
                  </w:r>
                </w:p>
              </w:tc>
              <w:tc>
                <w:tcPr>
                  <w:tcW w:w="1382" w:type="dxa"/>
                  <w:vMerge/>
                </w:tcPr>
                <w:p w:rsidR="000B1040" w:rsidRPr="004A4452" w:rsidRDefault="000B1040" w:rsidP="004A4452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7C161B" w:rsidRPr="009D755A" w:rsidRDefault="007C161B" w:rsidP="004A4452">
            <w:pPr>
              <w:jc w:val="left"/>
              <w:rPr>
                <w:b/>
                <w:sz w:val="20"/>
                <w:szCs w:val="20"/>
              </w:rPr>
            </w:pPr>
          </w:p>
          <w:p w:rsidR="00927EED" w:rsidRPr="00855FC8" w:rsidRDefault="00927EED" w:rsidP="009D755A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774595" w:rsidRPr="009D755A" w:rsidRDefault="00774595" w:rsidP="004A445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4A4452" w:rsidRPr="009D755A" w:rsidRDefault="007C161B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tbl>
            <w:tblPr>
              <w:tblStyle w:val="TableGrid"/>
              <w:tblW w:w="0" w:type="auto"/>
              <w:tblInd w:w="247" w:type="dxa"/>
              <w:tblLayout w:type="fixed"/>
              <w:tblLook w:val="04A0"/>
            </w:tblPr>
            <w:tblGrid>
              <w:gridCol w:w="553"/>
              <w:gridCol w:w="4104"/>
              <w:gridCol w:w="1350"/>
            </w:tblGrid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Bil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Jenis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Penaksiran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Markah</w:t>
                  </w:r>
                  <w:proofErr w:type="spellEnd"/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Penilaian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Berterusan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60%</w:t>
                  </w: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a. Folio                </w:t>
                  </w:r>
                  <w:r w:rsidR="00DB7C0F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    </w:t>
                  </w: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(20 %)</w:t>
                  </w:r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b. </w:t>
                  </w:r>
                  <w:proofErr w:type="spellStart"/>
                  <w:proofErr w:type="gram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Pembentangan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r w:rsidR="00DB7C0F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(</w:t>
                  </w:r>
                  <w:proofErr w:type="gram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10 %)</w:t>
                  </w:r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c.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Kuiz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               </w:t>
                  </w:r>
                  <w:r w:rsidR="00DB7C0F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    </w:t>
                  </w: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(20 %)</w:t>
                  </w:r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DB7C0F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d.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Hafazan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       </w:t>
                  </w:r>
                  <w:r w:rsidR="00DB7C0F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  </w:t>
                  </w: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r w:rsidR="00DB7C0F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 </w:t>
                  </w: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(10 %)</w:t>
                  </w:r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Peperiksaan</w:t>
                  </w:r>
                  <w:proofErr w:type="spellEnd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Akhir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sz w:val="18"/>
                      <w:szCs w:val="18"/>
                    </w:rPr>
                    <w:t>40%</w:t>
                  </w:r>
                </w:p>
              </w:tc>
            </w:tr>
            <w:tr w:rsidR="004A4452" w:rsidRPr="004A4452" w:rsidTr="004A4452">
              <w:tc>
                <w:tcPr>
                  <w:tcW w:w="553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4A4452" w:rsidRDefault="004A4452" w:rsidP="004A4452">
                  <w:pPr>
                    <w:jc w:val="left"/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proofErr w:type="spellStart"/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4A4452" w:rsidRDefault="004A4452" w:rsidP="004A4452">
                  <w:pPr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</w:pPr>
                  <w:r w:rsidRPr="004A4452">
                    <w:rPr>
                      <w:rFonts w:asciiTheme="majorHAnsi" w:hAnsiTheme="majorHAnsi" w:cs="Tahoma"/>
                      <w:b/>
                      <w:sz w:val="18"/>
                      <w:szCs w:val="18"/>
                    </w:rPr>
                    <w:t>100 %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B43AA3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B43AA3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B43AA3">
              <w:rPr>
                <w:b/>
                <w:bCs/>
                <w:sz w:val="20"/>
                <w:szCs w:val="20"/>
              </w:rPr>
              <w:t xml:space="preserve"> </w:t>
            </w:r>
            <w:r w:rsidRPr="00B43AA3">
              <w:rPr>
                <w:bCs/>
                <w:sz w:val="20"/>
                <w:szCs w:val="20"/>
              </w:rPr>
              <w:t>(</w:t>
            </w:r>
            <w:r w:rsidRPr="00B43AA3">
              <w:rPr>
                <w:bCs/>
                <w:i/>
                <w:sz w:val="20"/>
                <w:szCs w:val="20"/>
              </w:rPr>
              <w:t>REFERENCES</w:t>
            </w:r>
            <w:r w:rsidRPr="00B43AA3">
              <w:rPr>
                <w:bCs/>
                <w:sz w:val="20"/>
                <w:szCs w:val="20"/>
              </w:rPr>
              <w:t>):</w:t>
            </w:r>
            <w:r w:rsidRPr="00B43AA3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7C161B" w:rsidRPr="00B43AA3" w:rsidRDefault="007C161B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/>
            </w:tblPr>
            <w:tblGrid>
              <w:gridCol w:w="606"/>
              <w:gridCol w:w="8928"/>
            </w:tblGrid>
            <w:tr w:rsidR="000B1040" w:rsidRPr="00B43AA3" w:rsidTr="003A3796">
              <w:tc>
                <w:tcPr>
                  <w:tcW w:w="606" w:type="dxa"/>
                </w:tcPr>
                <w:p w:rsidR="000B1040" w:rsidRPr="00B43AA3" w:rsidRDefault="000B1040" w:rsidP="003A3796">
                  <w:pPr>
                    <w:spacing w:before="120" w:after="120"/>
                    <w:rPr>
                      <w:rFonts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8928" w:type="dxa"/>
                </w:tcPr>
                <w:p w:rsidR="000B1040" w:rsidRPr="00B43AA3" w:rsidRDefault="000B1040" w:rsidP="003A3796">
                  <w:pPr>
                    <w:pStyle w:val="BodyText"/>
                    <w:jc w:val="both"/>
                    <w:rPr>
                      <w:rFonts w:ascii="Cambria" w:hAnsi="Cambria" w:cs="Arial"/>
                      <w:b/>
                      <w:color w:val="auto"/>
                      <w:sz w:val="20"/>
                    </w:rPr>
                  </w:pPr>
                  <w:proofErr w:type="spellStart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>Tasawwur</w:t>
                  </w:r>
                  <w:proofErr w:type="spellEnd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 xml:space="preserve"> Islam, (</w:t>
                  </w:r>
                  <w:proofErr w:type="spellStart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>Ramlah</w:t>
                  </w:r>
                  <w:proofErr w:type="spellEnd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 xml:space="preserve"> Ahmad, Nor </w:t>
                  </w:r>
                  <w:proofErr w:type="spellStart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>Aishah</w:t>
                  </w:r>
                  <w:proofErr w:type="spellEnd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>Raduan</w:t>
                  </w:r>
                  <w:proofErr w:type="spellEnd"/>
                  <w:r w:rsidRPr="00B43AA3">
                    <w:rPr>
                      <w:rFonts w:ascii="Cambria" w:hAnsi="Cambria" w:cs="Arial"/>
                      <w:b/>
                      <w:color w:val="auto"/>
                      <w:sz w:val="20"/>
                    </w:rPr>
                    <w:t xml:space="preserve">) </w:t>
                  </w:r>
                </w:p>
                <w:p w:rsidR="000B1040" w:rsidRPr="00B43AA3" w:rsidRDefault="000B1040" w:rsidP="000B1040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proofErr w:type="spellStart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Cerdik</w:t>
                  </w:r>
                  <w:proofErr w:type="spellEnd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Publicatian</w:t>
                  </w:r>
                  <w:proofErr w:type="spellEnd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Sdn</w:t>
                  </w:r>
                  <w:proofErr w:type="spellEnd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b/>
                      <w:sz w:val="20"/>
                      <w:szCs w:val="20"/>
                    </w:rPr>
                    <w:t>Bhd</w:t>
                  </w:r>
                  <w:proofErr w:type="spellEnd"/>
                </w:p>
                <w:p w:rsidR="000B1040" w:rsidRPr="00B43AA3" w:rsidRDefault="000B1040" w:rsidP="003A3796">
                  <w:pPr>
                    <w:spacing w:before="120" w:after="120"/>
                    <w:jc w:val="both"/>
                    <w:rPr>
                      <w:rFonts w:cs="Arial"/>
                      <w:b/>
                      <w:sz w:val="20"/>
                      <w:szCs w:val="20"/>
                      <w:lang w:val="en-GB"/>
                    </w:rPr>
                  </w:pPr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 xml:space="preserve">•     </w:t>
                  </w:r>
                  <w:r w:rsidRPr="00B43AA3">
                    <w:rPr>
                      <w:rFonts w:cs="Arial"/>
                      <w:spacing w:val="7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>Rujukan</w:t>
                  </w:r>
                  <w:proofErr w:type="spellEnd"/>
                  <w:r w:rsidRPr="00B43AA3">
                    <w:rPr>
                      <w:rFonts w:cs="Arial"/>
                      <w:spacing w:val="-25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>tambahan</w:t>
                  </w:r>
                  <w:proofErr w:type="spellEnd"/>
                  <w:r w:rsidRPr="00B43AA3">
                    <w:rPr>
                      <w:rFonts w:cs="Arial"/>
                      <w:spacing w:val="57"/>
                      <w:w w:val="116"/>
                      <w:sz w:val="20"/>
                      <w:szCs w:val="20"/>
                    </w:rPr>
                    <w:t xml:space="preserve"> </w:t>
                  </w:r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>yang</w:t>
                  </w:r>
                  <w:r w:rsidRPr="00B43AA3">
                    <w:rPr>
                      <w:rFonts w:cs="Arial"/>
                      <w:spacing w:val="2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>menyokong</w:t>
                  </w:r>
                  <w:proofErr w:type="spellEnd"/>
                  <w:r w:rsidRPr="00B43AA3">
                    <w:rPr>
                      <w:rFonts w:cs="Arial"/>
                      <w:spacing w:val="8"/>
                      <w:w w:val="11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43AA3">
                    <w:rPr>
                      <w:rFonts w:cs="Arial"/>
                      <w:w w:val="116"/>
                      <w:sz w:val="20"/>
                      <w:szCs w:val="20"/>
                    </w:rPr>
                    <w:t>kursus</w:t>
                  </w:r>
                  <w:proofErr w:type="spellEnd"/>
                </w:p>
              </w:tc>
            </w:tr>
          </w:tbl>
          <w:p w:rsidR="000B1040" w:rsidRPr="00B43AA3" w:rsidRDefault="000B1040" w:rsidP="000B1040">
            <w:pPr>
              <w:pStyle w:val="BodyText"/>
              <w:jc w:val="both"/>
              <w:rPr>
                <w:rFonts w:ascii="Cambria" w:hAnsi="Cambria" w:cs="Arial"/>
                <w:b/>
                <w:bCs/>
                <w:color w:val="auto"/>
                <w:sz w:val="20"/>
                <w:lang w:val="en-US"/>
              </w:rPr>
            </w:pPr>
          </w:p>
          <w:p w:rsidR="000B1040" w:rsidRPr="00B43AA3" w:rsidRDefault="000B1040" w:rsidP="000B1040">
            <w:pPr>
              <w:pStyle w:val="BodyText"/>
              <w:ind w:left="720"/>
              <w:jc w:val="both"/>
              <w:rPr>
                <w:rFonts w:ascii="Cambria" w:hAnsi="Cambria" w:cs="Arial"/>
                <w:color w:val="auto"/>
                <w:sz w:val="20"/>
              </w:rPr>
            </w:pPr>
            <w:r w:rsidRPr="00B43AA3">
              <w:rPr>
                <w:rFonts w:ascii="Cambria" w:hAnsi="Cambria"/>
                <w:bCs/>
                <w:color w:val="auto"/>
                <w:sz w:val="20"/>
              </w:rPr>
              <w:lastRenderedPageBreak/>
              <w:t>1.</w:t>
            </w:r>
            <w:r w:rsidRPr="00B43AA3">
              <w:rPr>
                <w:rFonts w:ascii="Cambria" w:hAnsi="Cambria"/>
                <w:bCs/>
                <w:color w:val="auto"/>
                <w:sz w:val="20"/>
              </w:rPr>
              <w:tab/>
            </w:r>
            <w:proofErr w:type="spellStart"/>
            <w:r w:rsidRPr="00B43AA3">
              <w:rPr>
                <w:rFonts w:ascii="Cambria" w:hAnsi="Cambria" w:cs="Arial"/>
                <w:bCs/>
                <w:color w:val="auto"/>
                <w:sz w:val="20"/>
              </w:rPr>
              <w:t>Buku</w:t>
            </w:r>
            <w:proofErr w:type="spellEnd"/>
            <w:r w:rsidRPr="00B43AA3">
              <w:rPr>
                <w:rFonts w:ascii="Cambria" w:hAnsi="Cambria" w:cs="Arial"/>
                <w:bCs/>
                <w:color w:val="auto"/>
                <w:sz w:val="20"/>
              </w:rPr>
              <w:t xml:space="preserve"> </w:t>
            </w:r>
            <w:proofErr w:type="spellStart"/>
            <w:r w:rsidRPr="00B43AA3">
              <w:rPr>
                <w:rFonts w:ascii="Cambria" w:hAnsi="Cambria" w:cs="Arial"/>
                <w:bCs/>
                <w:color w:val="auto"/>
                <w:sz w:val="20"/>
              </w:rPr>
              <w:t>Teks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</w:t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Tasawwur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Islam </w:t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Tingkatan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4 </w:t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dan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5 KPM </w:t>
            </w:r>
          </w:p>
          <w:p w:rsidR="000B1040" w:rsidRPr="00B43AA3" w:rsidRDefault="000B1040" w:rsidP="000B1040">
            <w:pPr>
              <w:pStyle w:val="BodyText"/>
              <w:ind w:left="720"/>
              <w:jc w:val="both"/>
              <w:rPr>
                <w:rFonts w:ascii="Cambria" w:hAnsi="Cambria" w:cs="Arial"/>
                <w:color w:val="auto"/>
                <w:sz w:val="20"/>
              </w:rPr>
            </w:pPr>
            <w:r w:rsidRPr="00B43AA3">
              <w:rPr>
                <w:rFonts w:ascii="Cambria" w:hAnsi="Cambria" w:cs="Arial"/>
                <w:color w:val="auto"/>
                <w:sz w:val="20"/>
              </w:rPr>
              <w:t>2.</w:t>
            </w:r>
            <w:r w:rsidRPr="00B43AA3">
              <w:rPr>
                <w:rFonts w:ascii="Cambria" w:hAnsi="Cambria" w:cs="Arial"/>
                <w:color w:val="auto"/>
                <w:sz w:val="20"/>
              </w:rPr>
              <w:tab/>
              <w:t>Al-Quran</w:t>
            </w:r>
          </w:p>
          <w:p w:rsidR="000B1040" w:rsidRPr="00B43AA3" w:rsidRDefault="000B1040" w:rsidP="000B1040">
            <w:pPr>
              <w:pStyle w:val="BodyText"/>
              <w:ind w:left="720"/>
              <w:jc w:val="both"/>
              <w:rPr>
                <w:rFonts w:ascii="Cambria" w:hAnsi="Cambria" w:cs="Arial"/>
                <w:color w:val="auto"/>
                <w:sz w:val="20"/>
              </w:rPr>
            </w:pPr>
            <w:r w:rsidRPr="00B43AA3">
              <w:rPr>
                <w:rFonts w:ascii="Cambria" w:hAnsi="Cambria" w:cs="Arial"/>
                <w:color w:val="auto"/>
                <w:sz w:val="20"/>
              </w:rPr>
              <w:t>3.</w:t>
            </w:r>
            <w:r w:rsidRPr="00B43AA3">
              <w:rPr>
                <w:rFonts w:ascii="Cambria" w:hAnsi="Cambria" w:cs="Arial"/>
                <w:color w:val="auto"/>
                <w:sz w:val="20"/>
              </w:rPr>
              <w:tab/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Sahih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</w:t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Bukhori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</w:t>
            </w:r>
            <w:proofErr w:type="spellStart"/>
            <w:r w:rsidRPr="00B43AA3">
              <w:rPr>
                <w:rFonts w:ascii="Cambria" w:hAnsi="Cambria" w:cs="Arial"/>
                <w:color w:val="auto"/>
                <w:sz w:val="20"/>
              </w:rPr>
              <w:t>dan</w:t>
            </w:r>
            <w:proofErr w:type="spellEnd"/>
            <w:r w:rsidRPr="00B43AA3">
              <w:rPr>
                <w:rFonts w:ascii="Cambria" w:hAnsi="Cambria" w:cs="Arial"/>
                <w:color w:val="auto"/>
                <w:sz w:val="20"/>
              </w:rPr>
              <w:t xml:space="preserve"> Muslim</w:t>
            </w:r>
          </w:p>
          <w:p w:rsidR="001D61D0" w:rsidRPr="00B43AA3" w:rsidRDefault="001D61D0" w:rsidP="001D61D0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24" w:rsidRDefault="001A6F24" w:rsidP="006871BF">
      <w:r>
        <w:separator/>
      </w:r>
    </w:p>
  </w:endnote>
  <w:endnote w:type="continuationSeparator" w:id="0">
    <w:p w:rsidR="001A6F24" w:rsidRDefault="001A6F24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990"/>
      <w:gridCol w:w="450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4A4452" w:rsidP="00DB7C0F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WPI60</w:t>
          </w:r>
          <w:r w:rsidR="00DB7C0F">
            <w:rPr>
              <w:rFonts w:ascii="Arial" w:hAnsi="Arial" w:cs="Arial"/>
              <w:b/>
              <w:sz w:val="18"/>
              <w:szCs w:val="18"/>
            </w:rPr>
            <w:t>1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2446DC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170DE7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24" w:rsidRDefault="001A6F24" w:rsidP="006871BF">
      <w:r>
        <w:separator/>
      </w:r>
    </w:p>
  </w:footnote>
  <w:footnote w:type="continuationSeparator" w:id="0">
    <w:p w:rsidR="001A6F24" w:rsidRDefault="001A6F24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6580C"/>
    <w:rsid w:val="000A35D8"/>
    <w:rsid w:val="000B1040"/>
    <w:rsid w:val="000C1717"/>
    <w:rsid w:val="000C1F4B"/>
    <w:rsid w:val="000C6BFE"/>
    <w:rsid w:val="0010746C"/>
    <w:rsid w:val="00170DE7"/>
    <w:rsid w:val="001818A9"/>
    <w:rsid w:val="00190B3A"/>
    <w:rsid w:val="001A6F24"/>
    <w:rsid w:val="001C17DD"/>
    <w:rsid w:val="001D61D0"/>
    <w:rsid w:val="001F73EF"/>
    <w:rsid w:val="00206E8C"/>
    <w:rsid w:val="002110E8"/>
    <w:rsid w:val="002131BD"/>
    <w:rsid w:val="002446DC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415FB8"/>
    <w:rsid w:val="00417CF9"/>
    <w:rsid w:val="00432ED9"/>
    <w:rsid w:val="00473BE7"/>
    <w:rsid w:val="00493746"/>
    <w:rsid w:val="00497404"/>
    <w:rsid w:val="004A4452"/>
    <w:rsid w:val="004C5718"/>
    <w:rsid w:val="004D16D5"/>
    <w:rsid w:val="00504EF1"/>
    <w:rsid w:val="00506F5C"/>
    <w:rsid w:val="005652F8"/>
    <w:rsid w:val="00566019"/>
    <w:rsid w:val="0059781A"/>
    <w:rsid w:val="005A7BB7"/>
    <w:rsid w:val="005B4785"/>
    <w:rsid w:val="005D25D2"/>
    <w:rsid w:val="005D4F23"/>
    <w:rsid w:val="00624A73"/>
    <w:rsid w:val="00683ADC"/>
    <w:rsid w:val="0068404C"/>
    <w:rsid w:val="006843F7"/>
    <w:rsid w:val="006871BF"/>
    <w:rsid w:val="00696FFB"/>
    <w:rsid w:val="00697803"/>
    <w:rsid w:val="006A28D6"/>
    <w:rsid w:val="006B0648"/>
    <w:rsid w:val="006C237B"/>
    <w:rsid w:val="006D3952"/>
    <w:rsid w:val="0070488B"/>
    <w:rsid w:val="00727BAB"/>
    <w:rsid w:val="00774595"/>
    <w:rsid w:val="0077562D"/>
    <w:rsid w:val="0079148B"/>
    <w:rsid w:val="007C161B"/>
    <w:rsid w:val="007C4402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2114"/>
    <w:rsid w:val="009958CA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3AA3"/>
    <w:rsid w:val="00B44718"/>
    <w:rsid w:val="00B55412"/>
    <w:rsid w:val="00B8532E"/>
    <w:rsid w:val="00B923C3"/>
    <w:rsid w:val="00BA3A4F"/>
    <w:rsid w:val="00BB277E"/>
    <w:rsid w:val="00BD488F"/>
    <w:rsid w:val="00BD74A4"/>
    <w:rsid w:val="00C00C4F"/>
    <w:rsid w:val="00C03F1F"/>
    <w:rsid w:val="00C122AC"/>
    <w:rsid w:val="00C33B88"/>
    <w:rsid w:val="00C33FB8"/>
    <w:rsid w:val="00C434B0"/>
    <w:rsid w:val="00C52A10"/>
    <w:rsid w:val="00C706F3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B7C0F"/>
    <w:rsid w:val="00DC7E5F"/>
    <w:rsid w:val="00DF5CE0"/>
    <w:rsid w:val="00E025B4"/>
    <w:rsid w:val="00E074C0"/>
    <w:rsid w:val="00E12A3B"/>
    <w:rsid w:val="00E2493A"/>
    <w:rsid w:val="00E25B14"/>
    <w:rsid w:val="00E8446C"/>
    <w:rsid w:val="00EF192F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98E31-2E86-4D1E-8D07-7B4E4A4B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2015-11-02T01:32:00Z</dcterms:created>
  <dcterms:modified xsi:type="dcterms:W3CDTF">2015-11-05T06:48:00Z</dcterms:modified>
</cp:coreProperties>
</file>